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E5152" w:rsidRPr="00BE5152">
        <w:rPr>
          <w:rFonts w:ascii="Times New Roman" w:hAnsi="Times New Roman" w:cs="Times New Roman"/>
          <w:sz w:val="26"/>
          <w:szCs w:val="26"/>
          <w:u w:val="single"/>
        </w:rPr>
        <w:t>Совершенствование организации приёма для обучения по программам бакалавриата, специалитета, магистратуры, аспирантуры</w:t>
      </w:r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часа, в том числе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614C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C3F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A81D69" w:rsidP="00A81D6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A81D69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6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A81D69" w:rsidP="00A81D6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10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A81D69" w:rsidP="00A81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1D6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A81D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929"/>
        <w:gridCol w:w="1843"/>
        <w:gridCol w:w="2699"/>
      </w:tblGrid>
      <w:tr w:rsidR="00CA72AE" w:rsidTr="00CA72AE">
        <w:tc>
          <w:tcPr>
            <w:tcW w:w="2602" w:type="pct"/>
            <w:hideMark/>
          </w:tcPr>
          <w:p w:rsidR="00CA72AE" w:rsidRDefault="00CA72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CA72AE" w:rsidRDefault="00CA72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УЦПР НИУ ВШЭ-Санкт-Петербург</w:t>
            </w:r>
          </w:p>
        </w:tc>
        <w:tc>
          <w:tcPr>
            <w:tcW w:w="973" w:type="pct"/>
          </w:tcPr>
          <w:p w:rsidR="00CA72AE" w:rsidRDefault="00CA72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hideMark/>
          </w:tcPr>
          <w:p w:rsidR="00CA72AE" w:rsidRDefault="00CA72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A6470"/>
    <w:rsid w:val="003A780F"/>
    <w:rsid w:val="003D1F9B"/>
    <w:rsid w:val="0050627C"/>
    <w:rsid w:val="005525DB"/>
    <w:rsid w:val="00566BA2"/>
    <w:rsid w:val="00614C3F"/>
    <w:rsid w:val="006D0472"/>
    <w:rsid w:val="006F2187"/>
    <w:rsid w:val="007416C3"/>
    <w:rsid w:val="00960C66"/>
    <w:rsid w:val="00A81D69"/>
    <w:rsid w:val="00BE5152"/>
    <w:rsid w:val="00C21B5D"/>
    <w:rsid w:val="00CA2B9B"/>
    <w:rsid w:val="00CA72AE"/>
    <w:rsid w:val="00D60798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Савченко Ксения Сергеевна</cp:lastModifiedBy>
  <cp:revision>14</cp:revision>
  <dcterms:created xsi:type="dcterms:W3CDTF">2019-01-23T10:52:00Z</dcterms:created>
  <dcterms:modified xsi:type="dcterms:W3CDTF">2019-08-20T07:58:00Z</dcterms:modified>
</cp:coreProperties>
</file>