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04" w:rsidRDefault="00F66C04" w:rsidP="00F66C04">
      <w:pPr>
        <w:ind w:left="-1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F66C04" w:rsidRPr="00D62730" w:rsidRDefault="00F66C04" w:rsidP="00F66C04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:rsidR="00F66C04" w:rsidRPr="00D62730" w:rsidRDefault="00C105A0" w:rsidP="00F66C04">
      <w:pPr>
        <w:pStyle w:val="a6"/>
        <w:ind w:left="0"/>
        <w:rPr>
          <w:b w:val="0"/>
          <w:sz w:val="26"/>
          <w:szCs w:val="26"/>
        </w:rPr>
      </w:pPr>
      <w:r w:rsidRPr="00C105A0">
        <w:rPr>
          <w:b w:val="0"/>
          <w:sz w:val="26"/>
          <w:szCs w:val="26"/>
        </w:rPr>
        <w:t>Учебно-методический центр «Бухгалтерский учет и аудит»</w:t>
      </w:r>
    </w:p>
    <w:p w:rsidR="00F66C04" w:rsidRDefault="00F66C04" w:rsidP="00F66C04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760"/>
        <w:gridCol w:w="3780"/>
      </w:tblGrid>
      <w:tr w:rsidR="00F66C04" w:rsidTr="009A0601">
        <w:trPr>
          <w:trHeight w:val="2227"/>
        </w:trPr>
        <w:tc>
          <w:tcPr>
            <w:tcW w:w="5760" w:type="dxa"/>
          </w:tcPr>
          <w:p w:rsidR="00F66C04" w:rsidRDefault="00F66C04" w:rsidP="009A0601"/>
        </w:tc>
        <w:tc>
          <w:tcPr>
            <w:tcW w:w="3780" w:type="dxa"/>
          </w:tcPr>
          <w:p w:rsidR="00F66C04" w:rsidRPr="006A0930" w:rsidRDefault="00F66C04" w:rsidP="009A0601">
            <w:pPr>
              <w:rPr>
                <w:bCs/>
                <w:szCs w:val="24"/>
              </w:rPr>
            </w:pPr>
            <w:r w:rsidRPr="006A0930">
              <w:rPr>
                <w:bCs/>
                <w:szCs w:val="24"/>
              </w:rPr>
              <w:t>УТВЕРЖД</w:t>
            </w:r>
            <w:r>
              <w:rPr>
                <w:bCs/>
                <w:szCs w:val="24"/>
              </w:rPr>
              <w:t>АЮ</w:t>
            </w:r>
          </w:p>
          <w:p w:rsidR="00EF7C19" w:rsidRDefault="00EF7C19" w:rsidP="00EF7C19">
            <w:r>
              <w:t>Директор по дополнительному</w:t>
            </w:r>
          </w:p>
          <w:p w:rsidR="00F66C04" w:rsidRDefault="00EF7C19" w:rsidP="00EF7C19">
            <w:r>
              <w:t>профессиональному образованию</w:t>
            </w:r>
          </w:p>
          <w:p w:rsidR="00F66C04" w:rsidRDefault="00902E37" w:rsidP="009A0601">
            <w:pPr>
              <w:rPr>
                <w:sz w:val="20"/>
              </w:rPr>
            </w:pPr>
            <w:r>
              <w:t xml:space="preserve">______________ </w:t>
            </w:r>
            <w:r w:rsidR="00EF7C19">
              <w:t>Е</w:t>
            </w:r>
            <w:r>
              <w:t>.</w:t>
            </w:r>
            <w:r w:rsidR="00EF7C19">
              <w:t>А</w:t>
            </w:r>
            <w:r w:rsidR="00F66C04">
              <w:t xml:space="preserve">. </w:t>
            </w:r>
            <w:r w:rsidR="00EF7C19">
              <w:t>Коваль</w:t>
            </w:r>
            <w:r w:rsidR="00F66C04">
              <w:rPr>
                <w:sz w:val="20"/>
              </w:rPr>
              <w:t xml:space="preserve">                              </w:t>
            </w:r>
          </w:p>
          <w:p w:rsidR="00F66C04" w:rsidRDefault="00F66C04" w:rsidP="009A0601">
            <w:r>
              <w:t xml:space="preserve">__________________ </w:t>
            </w:r>
            <w:r w:rsidR="00561A37">
              <w:t>20</w:t>
            </w:r>
            <w:r w:rsidR="00561A37" w:rsidRPr="00902E37">
              <w:t>1</w:t>
            </w:r>
            <w:r w:rsidR="00561A37" w:rsidRPr="00984F3D">
              <w:t>8</w:t>
            </w:r>
            <w:r w:rsidR="00561A37">
              <w:t xml:space="preserve"> </w:t>
            </w:r>
            <w:r>
              <w:t>г.</w:t>
            </w:r>
          </w:p>
          <w:p w:rsidR="00F66C04" w:rsidRDefault="00F66C04" w:rsidP="009A0601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:rsidR="0044046A" w:rsidRPr="00612EBE" w:rsidRDefault="0044046A" w:rsidP="0044046A">
      <w:pPr>
        <w:jc w:val="center"/>
        <w:rPr>
          <w:b/>
          <w:bCs/>
        </w:rPr>
      </w:pPr>
      <w:r w:rsidRPr="00612EBE">
        <w:rPr>
          <w:b/>
          <w:bCs/>
        </w:rPr>
        <w:t>УЧЕБН</w:t>
      </w:r>
      <w:r>
        <w:rPr>
          <w:b/>
          <w:bCs/>
        </w:rPr>
        <w:t>Ы</w:t>
      </w:r>
      <w:r w:rsidRPr="00612EBE">
        <w:rPr>
          <w:b/>
          <w:bCs/>
        </w:rPr>
        <w:t>Й ПЛАН</w:t>
      </w:r>
    </w:p>
    <w:p w:rsidR="0044046A" w:rsidRDefault="0044046A" w:rsidP="0044046A">
      <w:pPr>
        <w:jc w:val="center"/>
        <w:rPr>
          <w:b/>
          <w:bCs/>
        </w:rPr>
      </w:pPr>
      <w:r w:rsidRPr="00DC591A">
        <w:rPr>
          <w:b/>
          <w:bCs/>
        </w:rPr>
        <w:t>программ</w:t>
      </w:r>
      <w:r>
        <w:rPr>
          <w:b/>
          <w:bCs/>
        </w:rPr>
        <w:t>ы</w:t>
      </w:r>
      <w:r w:rsidRPr="00DC591A">
        <w:rPr>
          <w:b/>
          <w:bCs/>
        </w:rPr>
        <w:t xml:space="preserve"> </w:t>
      </w:r>
      <w:r>
        <w:rPr>
          <w:b/>
          <w:bCs/>
        </w:rPr>
        <w:t>повышения квалификации</w:t>
      </w:r>
    </w:p>
    <w:p w:rsidR="0044046A" w:rsidRPr="00E75698" w:rsidRDefault="0044046A" w:rsidP="0044046A">
      <w:pPr>
        <w:jc w:val="center"/>
        <w:rPr>
          <w:b/>
          <w:bCs/>
        </w:rPr>
      </w:pPr>
      <w:r>
        <w:rPr>
          <w:b/>
          <w:bCs/>
        </w:rPr>
        <w:t>«Профессиональный налоговый консультант»</w:t>
      </w:r>
    </w:p>
    <w:p w:rsidR="0044046A" w:rsidRPr="00612EBE" w:rsidRDefault="0044046A" w:rsidP="0044046A">
      <w:pPr>
        <w:jc w:val="center"/>
        <w:rPr>
          <w:bCs/>
        </w:rPr>
      </w:pPr>
      <w:r w:rsidRPr="00612EBE">
        <w:rPr>
          <w:bCs/>
        </w:rPr>
        <w:t>на 20</w:t>
      </w:r>
      <w:r>
        <w:rPr>
          <w:bCs/>
        </w:rPr>
        <w:t>1</w:t>
      </w:r>
      <w:r w:rsidRPr="009933FC">
        <w:rPr>
          <w:bCs/>
        </w:rPr>
        <w:t>8</w:t>
      </w:r>
      <w:r w:rsidRPr="00612EBE">
        <w:rPr>
          <w:bCs/>
        </w:rPr>
        <w:t>/20</w:t>
      </w:r>
      <w:r>
        <w:rPr>
          <w:bCs/>
        </w:rPr>
        <w:t>1</w:t>
      </w:r>
      <w:r w:rsidRPr="009933FC">
        <w:rPr>
          <w:bCs/>
        </w:rPr>
        <w:t>9</w:t>
      </w:r>
      <w:r w:rsidRPr="00612EBE">
        <w:rPr>
          <w:bCs/>
        </w:rPr>
        <w:t xml:space="preserve"> учебны</w:t>
      </w:r>
      <w:r>
        <w:rPr>
          <w:bCs/>
        </w:rPr>
        <w:t>й год</w:t>
      </w:r>
    </w:p>
    <w:p w:rsidR="0044046A" w:rsidRPr="00612EBE" w:rsidRDefault="0044046A" w:rsidP="0044046A"/>
    <w:p w:rsidR="0044046A" w:rsidRDefault="0044046A" w:rsidP="0044046A">
      <w:pPr>
        <w:jc w:val="both"/>
        <w:rPr>
          <w:bCs/>
        </w:rPr>
      </w:pPr>
      <w:r w:rsidRPr="003F6FB7">
        <w:rPr>
          <w:b/>
          <w:bCs/>
        </w:rPr>
        <w:t xml:space="preserve">Направление подготовки: </w:t>
      </w:r>
      <w:r w:rsidRPr="003F6FB7">
        <w:rPr>
          <w:bCs/>
        </w:rPr>
        <w:t>экономика.</w:t>
      </w:r>
    </w:p>
    <w:p w:rsidR="0044046A" w:rsidRPr="003F6FB7" w:rsidRDefault="0044046A" w:rsidP="0044046A">
      <w:pPr>
        <w:jc w:val="both"/>
        <w:rPr>
          <w:b/>
          <w:bCs/>
        </w:rPr>
      </w:pPr>
      <w:r w:rsidRPr="0075437D">
        <w:rPr>
          <w:b/>
          <w:bCs/>
        </w:rPr>
        <w:t xml:space="preserve">Программа ориентирована на </w:t>
      </w:r>
      <w:r>
        <w:rPr>
          <w:b/>
          <w:bCs/>
        </w:rPr>
        <w:t>членов ИПБ России, имеющих аттестат главного бухгалтера.</w:t>
      </w:r>
    </w:p>
    <w:p w:rsidR="0044046A" w:rsidRDefault="0044046A" w:rsidP="004404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FB7">
        <w:rPr>
          <w:b/>
          <w:bCs/>
        </w:rPr>
        <w:t>Цель программы</w:t>
      </w:r>
      <w:r w:rsidRPr="003F6FB7">
        <w:rPr>
          <w:b/>
        </w:rPr>
        <w:t>:</w:t>
      </w:r>
      <w:r w:rsidRPr="003F6FB7">
        <w:t xml:space="preserve"> </w:t>
      </w:r>
      <w:r>
        <w:t>повышение профессионального уровня в рамках имеющейся квалификации в сфере бухгалтерского учета и налогообложения (</w:t>
      </w:r>
      <w:r w:rsidRPr="002947C6">
        <w:t>новый аттестат ИПБ России, утвержденный решением Президентского совета НП ИПБ России</w:t>
      </w:r>
      <w:r>
        <w:t>,</w:t>
      </w:r>
      <w:r w:rsidRPr="002947C6">
        <w:t xml:space="preserve"> протокол № 4/18 от 26 апреля 2018 г.)</w:t>
      </w:r>
      <w:r w:rsidRPr="007C35F1">
        <w:t xml:space="preserve"> </w:t>
      </w:r>
      <w:r>
        <w:t xml:space="preserve">с получением новой компетенции, необходимой для профессиональной деятельности: </w:t>
      </w:r>
      <w:r w:rsidRPr="0094414F">
        <w:t>постро</w:t>
      </w:r>
      <w:r>
        <w:t>ение</w:t>
      </w:r>
      <w:r w:rsidRPr="0094414F">
        <w:t xml:space="preserve"> наиболее оптимальн</w:t>
      </w:r>
      <w:r>
        <w:t>ой</w:t>
      </w:r>
      <w:r w:rsidRPr="0094414F">
        <w:t xml:space="preserve"> модел</w:t>
      </w:r>
      <w:r>
        <w:t>и</w:t>
      </w:r>
      <w:r w:rsidRPr="0094414F">
        <w:t xml:space="preserve"> бизнеса с учетом специфики налогоплательщика, его статуса, положения на рынке, конкуренции, налоговых рисков, выбрать наиболее выгодные и безопасные договорные конструкции, схемы товарно-финансовых потоков.</w:t>
      </w:r>
    </w:p>
    <w:p w:rsidR="0044046A" w:rsidRPr="0094414F" w:rsidRDefault="0044046A" w:rsidP="0044046A">
      <w:pPr>
        <w:autoSpaceDE w:val="0"/>
        <w:autoSpaceDN w:val="0"/>
        <w:adjustRightInd w:val="0"/>
        <w:ind w:firstLine="540"/>
        <w:jc w:val="both"/>
      </w:pPr>
      <w:r w:rsidRPr="0094414F">
        <w:t>Налоговый консультант должен знать: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законы и иные нормативные правовые акты, регламентирующие налогообложение юридических и физических лиц;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методические материалы, касающиеся предпринимательской и иной деятельности организаций и физических лиц;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основы законодательства о труде;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 xml:space="preserve">порядок ведения бухгалтерского учета и составления бухгалтерской отчетности; 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порядок ведения налогового учета и составления налоговой отчетности;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порядок проведения налоговых проверок;</w:t>
      </w:r>
    </w:p>
    <w:p w:rsidR="0044046A" w:rsidRPr="0094414F" w:rsidRDefault="0044046A" w:rsidP="0044046A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14F">
        <w:rPr>
          <w:rFonts w:ascii="Times New Roman" w:hAnsi="Times New Roman"/>
          <w:sz w:val="24"/>
          <w:szCs w:val="24"/>
        </w:rPr>
        <w:t>принципы организации предпринимательской деятельности; порядок заключения, изменения, оформления и прекращения гражданско-правовых договоров;</w:t>
      </w:r>
    </w:p>
    <w:p w:rsidR="0044046A" w:rsidRPr="000A418B" w:rsidRDefault="0044046A" w:rsidP="0044046A">
      <w:pPr>
        <w:pStyle w:val="1"/>
        <w:tabs>
          <w:tab w:val="num" w:pos="2808"/>
        </w:tabs>
        <w:ind w:left="0" w:right="-30"/>
        <w:jc w:val="both"/>
        <w:rPr>
          <w:szCs w:val="24"/>
        </w:rPr>
      </w:pPr>
      <w:r w:rsidRPr="003F6FB7">
        <w:rPr>
          <w:rFonts w:ascii="Times New Roman" w:hAnsi="Times New Roman"/>
          <w:szCs w:val="24"/>
        </w:rPr>
        <w:t>Категория слушателей:</w:t>
      </w:r>
      <w:r w:rsidRPr="003F6FB7">
        <w:rPr>
          <w:rFonts w:ascii="Times New Roman" w:hAnsi="Times New Roman"/>
          <w:b w:val="0"/>
          <w:szCs w:val="24"/>
        </w:rPr>
        <w:t xml:space="preserve"> </w:t>
      </w:r>
      <w:r w:rsidRPr="007412B8">
        <w:rPr>
          <w:rFonts w:ascii="Times New Roman" w:hAnsi="Times New Roman"/>
          <w:b w:val="0"/>
          <w:szCs w:val="24"/>
        </w:rPr>
        <w:t>член</w:t>
      </w:r>
      <w:r>
        <w:rPr>
          <w:rFonts w:ascii="Times New Roman" w:hAnsi="Times New Roman"/>
          <w:b w:val="0"/>
          <w:szCs w:val="24"/>
        </w:rPr>
        <w:t>ы</w:t>
      </w:r>
      <w:r w:rsidRPr="007412B8">
        <w:rPr>
          <w:rFonts w:ascii="Times New Roman" w:hAnsi="Times New Roman"/>
          <w:b w:val="0"/>
          <w:szCs w:val="24"/>
        </w:rPr>
        <w:t xml:space="preserve"> ИПБ России, имеющи</w:t>
      </w:r>
      <w:r>
        <w:rPr>
          <w:rFonts w:ascii="Times New Roman" w:hAnsi="Times New Roman"/>
          <w:b w:val="0"/>
          <w:szCs w:val="24"/>
        </w:rPr>
        <w:t>е</w:t>
      </w:r>
      <w:r w:rsidRPr="007412B8">
        <w:rPr>
          <w:rFonts w:ascii="Times New Roman" w:hAnsi="Times New Roman"/>
          <w:b w:val="0"/>
          <w:szCs w:val="24"/>
        </w:rPr>
        <w:t xml:space="preserve"> аттестат главного бухгалтера</w:t>
      </w:r>
      <w:r>
        <w:rPr>
          <w:rFonts w:ascii="Times New Roman" w:hAnsi="Times New Roman"/>
          <w:b w:val="0"/>
          <w:szCs w:val="24"/>
        </w:rPr>
        <w:t xml:space="preserve"> и высшее либо среднее профессиональное образование</w:t>
      </w:r>
      <w:r w:rsidRPr="00B82D7A">
        <w:rPr>
          <w:rFonts w:ascii="Times New Roman" w:hAnsi="Times New Roman"/>
          <w:b w:val="0"/>
          <w:bCs/>
          <w:szCs w:val="24"/>
        </w:rPr>
        <w:t>.</w:t>
      </w:r>
    </w:p>
    <w:p w:rsidR="0044046A" w:rsidRDefault="0044046A" w:rsidP="0044046A">
      <w:pPr>
        <w:tabs>
          <w:tab w:val="num" w:pos="2808"/>
        </w:tabs>
        <w:jc w:val="both"/>
        <w:rPr>
          <w:bCs/>
        </w:rPr>
      </w:pPr>
      <w:r w:rsidRPr="003F6FB7">
        <w:rPr>
          <w:b/>
          <w:bCs/>
        </w:rPr>
        <w:t>Трудоемкость программы:</w:t>
      </w:r>
      <w:r w:rsidRPr="003F6FB7">
        <w:rPr>
          <w:bCs/>
        </w:rPr>
        <w:t xml:space="preserve"> </w:t>
      </w:r>
      <w:r>
        <w:rPr>
          <w:bCs/>
        </w:rPr>
        <w:t>76</w:t>
      </w:r>
      <w:r w:rsidR="00557C89" w:rsidRPr="00D24CC2">
        <w:rPr>
          <w:bCs/>
        </w:rPr>
        <w:t xml:space="preserve"> </w:t>
      </w:r>
      <w:r w:rsidR="00557C89">
        <w:rPr>
          <w:bCs/>
        </w:rPr>
        <w:t>аудиторных</w:t>
      </w:r>
      <w:r w:rsidRPr="003F6FB7">
        <w:rPr>
          <w:bCs/>
        </w:rPr>
        <w:t xml:space="preserve"> часов.</w:t>
      </w:r>
    </w:p>
    <w:p w:rsidR="0044046A" w:rsidRPr="003F6FB7" w:rsidRDefault="0044046A" w:rsidP="0044046A">
      <w:pPr>
        <w:widowControl w:val="0"/>
        <w:tabs>
          <w:tab w:val="left" w:pos="2808"/>
        </w:tabs>
        <w:jc w:val="both"/>
      </w:pPr>
      <w:r>
        <w:rPr>
          <w:b/>
          <w:bCs/>
        </w:rPr>
        <w:t>Минимальный с</w:t>
      </w:r>
      <w:r w:rsidRPr="003F6FB7">
        <w:rPr>
          <w:b/>
          <w:bCs/>
        </w:rPr>
        <w:t>рок обучения:</w:t>
      </w:r>
      <w:r w:rsidRPr="003F6FB7">
        <w:rPr>
          <w:bCs/>
        </w:rPr>
        <w:t xml:space="preserve"> </w:t>
      </w:r>
      <w:r>
        <w:rPr>
          <w:bCs/>
        </w:rPr>
        <w:t>3 недели</w:t>
      </w:r>
      <w:r w:rsidRPr="003F6FB7">
        <w:rPr>
          <w:bCs/>
        </w:rPr>
        <w:t>.</w:t>
      </w:r>
    </w:p>
    <w:p w:rsidR="00F66C04" w:rsidRDefault="0044046A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</w:pPr>
      <w:r w:rsidRPr="003F6FB7">
        <w:rPr>
          <w:b/>
          <w:bCs/>
        </w:rPr>
        <w:t>Форма обучения</w:t>
      </w:r>
      <w:r w:rsidRPr="003F6FB7">
        <w:rPr>
          <w:b/>
        </w:rPr>
        <w:t>:</w:t>
      </w:r>
      <w:r w:rsidRPr="003F6FB7">
        <w:t xml:space="preserve"> очная.</w:t>
      </w:r>
    </w:p>
    <w:p w:rsidR="00CD7288" w:rsidRPr="00557C89" w:rsidRDefault="00CD7288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:rsidR="00557C89" w:rsidRPr="00557C89" w:rsidRDefault="00557C89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tbl>
      <w:tblPr>
        <w:tblW w:w="479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79"/>
        <w:gridCol w:w="1120"/>
        <w:gridCol w:w="603"/>
        <w:gridCol w:w="589"/>
        <w:gridCol w:w="743"/>
        <w:gridCol w:w="1471"/>
      </w:tblGrid>
      <w:tr w:rsidR="002178FB" w:rsidRPr="00A05F4B" w:rsidTr="002178FB">
        <w:trPr>
          <w:cantSplit/>
          <w:tblHeader/>
        </w:trPr>
        <w:tc>
          <w:tcPr>
            <w:tcW w:w="2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78FB" w:rsidRPr="00A05F4B" w:rsidRDefault="002178FB" w:rsidP="009A0601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2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78FB" w:rsidRDefault="002178FB" w:rsidP="00F140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  <w:p w:rsidR="002178FB" w:rsidRPr="00A05F4B" w:rsidRDefault="002178FB" w:rsidP="00F1400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дисциплин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8FB" w:rsidRPr="00A05F4B" w:rsidRDefault="002178FB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414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178FB" w:rsidRDefault="002178FB" w:rsidP="008C3EE3">
            <w:pPr>
              <w:jc w:val="center"/>
              <w:rPr>
                <w:b/>
                <w:sz w:val="20"/>
              </w:rPr>
            </w:pPr>
            <w:r w:rsidRPr="00612EBE">
              <w:rPr>
                <w:b/>
                <w:bCs/>
                <w:sz w:val="20"/>
              </w:rPr>
              <w:t>Объем ауд</w:t>
            </w:r>
            <w:r>
              <w:rPr>
                <w:b/>
                <w:bCs/>
                <w:sz w:val="20"/>
              </w:rPr>
              <w:t>иторных</w:t>
            </w:r>
            <w:r w:rsidRPr="00612EBE">
              <w:rPr>
                <w:b/>
                <w:bCs/>
                <w:sz w:val="20"/>
              </w:rPr>
              <w:t xml:space="preserve"> часов</w:t>
            </w:r>
          </w:p>
        </w:tc>
      </w:tr>
      <w:tr w:rsidR="002178FB" w:rsidRPr="00A05F4B" w:rsidTr="002178FB">
        <w:trPr>
          <w:cantSplit/>
          <w:trHeight w:val="449"/>
          <w:tblHeader/>
        </w:trPr>
        <w:tc>
          <w:tcPr>
            <w:tcW w:w="256" w:type="pct"/>
            <w:vMerge/>
          </w:tcPr>
          <w:p w:rsidR="002178FB" w:rsidRPr="00A05F4B" w:rsidRDefault="002178FB" w:rsidP="005A0EC4">
            <w:pPr>
              <w:rPr>
                <w:sz w:val="20"/>
              </w:rPr>
            </w:pPr>
          </w:p>
        </w:tc>
        <w:tc>
          <w:tcPr>
            <w:tcW w:w="2461" w:type="pct"/>
            <w:vMerge/>
          </w:tcPr>
          <w:p w:rsidR="002178FB" w:rsidRPr="00A05F4B" w:rsidRDefault="002178FB" w:rsidP="005A0EC4">
            <w:pPr>
              <w:rPr>
                <w:sz w:val="20"/>
              </w:rPr>
            </w:pPr>
          </w:p>
        </w:tc>
        <w:tc>
          <w:tcPr>
            <w:tcW w:w="5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8FB" w:rsidRDefault="002178FB" w:rsidP="005A0EC4">
            <w:pPr>
              <w:ind w:left="-79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3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78FB" w:rsidRDefault="002178FB" w:rsidP="005A0EC4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часах</w:t>
            </w:r>
          </w:p>
        </w:tc>
        <w:tc>
          <w:tcPr>
            <w:tcW w:w="297" w:type="pct"/>
            <w:tcMar>
              <w:left w:w="28" w:type="dxa"/>
              <w:right w:w="28" w:type="dxa"/>
            </w:tcMar>
            <w:vAlign w:val="center"/>
          </w:tcPr>
          <w:p w:rsidR="002178FB" w:rsidRPr="00A05F4B" w:rsidRDefault="002178FB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75" w:type="pct"/>
            <w:tcMar>
              <w:left w:w="28" w:type="dxa"/>
              <w:right w:w="28" w:type="dxa"/>
            </w:tcMar>
            <w:vAlign w:val="center"/>
          </w:tcPr>
          <w:p w:rsidR="002178FB" w:rsidRPr="00A05F4B" w:rsidRDefault="002178FB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742" w:type="pct"/>
            <w:tcMar>
              <w:left w:w="28" w:type="dxa"/>
              <w:right w:w="28" w:type="dxa"/>
            </w:tcMar>
            <w:vAlign w:val="center"/>
          </w:tcPr>
          <w:p w:rsidR="002178FB" w:rsidRPr="00A05F4B" w:rsidRDefault="002178FB" w:rsidP="005A0EC4">
            <w:pPr>
              <w:ind w:left="-108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</w:tr>
      <w:tr w:rsidR="002178FB" w:rsidRPr="008C3EE3" w:rsidTr="002178FB">
        <w:trPr>
          <w:cantSplit/>
          <w:trHeight w:val="217"/>
          <w:tblHeader/>
        </w:trPr>
        <w:tc>
          <w:tcPr>
            <w:tcW w:w="256" w:type="pct"/>
            <w:vAlign w:val="center"/>
          </w:tcPr>
          <w:p w:rsidR="002178FB" w:rsidRPr="008C3EE3" w:rsidRDefault="002178FB" w:rsidP="00557C89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1</w:t>
            </w:r>
          </w:p>
        </w:tc>
        <w:tc>
          <w:tcPr>
            <w:tcW w:w="2461" w:type="pct"/>
            <w:vAlign w:val="center"/>
          </w:tcPr>
          <w:p w:rsidR="002178FB" w:rsidRPr="008C3EE3" w:rsidRDefault="002178FB" w:rsidP="00557C89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178FB" w:rsidRPr="008C3EE3" w:rsidRDefault="002178FB" w:rsidP="00557C89">
            <w:pPr>
              <w:ind w:left="-136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178FB" w:rsidRPr="008C3EE3" w:rsidRDefault="002178FB" w:rsidP="00557C89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97" w:type="pct"/>
            <w:vAlign w:val="center"/>
          </w:tcPr>
          <w:p w:rsidR="002178FB" w:rsidRPr="001337AD" w:rsidRDefault="002178FB" w:rsidP="00557C89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5" w:type="pct"/>
            <w:vAlign w:val="center"/>
          </w:tcPr>
          <w:p w:rsidR="002178FB" w:rsidRPr="001337AD" w:rsidRDefault="002178FB" w:rsidP="00557C89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2" w:type="pct"/>
            <w:vAlign w:val="center"/>
          </w:tcPr>
          <w:p w:rsidR="002178FB" w:rsidRPr="001337AD" w:rsidRDefault="002178FB" w:rsidP="00557C89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178FB" w:rsidRPr="00983EAE" w:rsidTr="002178FB">
        <w:trPr>
          <w:cantSplit/>
          <w:trHeight w:val="623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Pr="00023FD2" w:rsidRDefault="002178FB" w:rsidP="00557C8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</w:t>
            </w:r>
          </w:p>
        </w:tc>
        <w:tc>
          <w:tcPr>
            <w:tcW w:w="2461" w:type="pct"/>
            <w:tcMar>
              <w:left w:w="28" w:type="dxa"/>
              <w:right w:w="28" w:type="dxa"/>
            </w:tcMar>
            <w:vAlign w:val="center"/>
          </w:tcPr>
          <w:p w:rsidR="002178FB" w:rsidRDefault="002178FB" w:rsidP="00557C89">
            <w:r w:rsidRPr="00E62DAE">
              <w:t>Налоговое планирование и налоговые риски</w:t>
            </w:r>
            <w:r w:rsidRPr="00F67B16">
              <w:t>:</w:t>
            </w:r>
          </w:p>
          <w:p w:rsidR="002178FB" w:rsidRPr="00F67B16" w:rsidRDefault="002178FB" w:rsidP="00557C89">
            <w:r w:rsidRPr="00F67B16">
              <w:t>-</w:t>
            </w:r>
            <w:r w:rsidRPr="000B4E79">
              <w:t>Корпоративный налоговый менеджмент как функция управления финансами: содержание и связь с другими звеньями управления</w:t>
            </w:r>
            <w:r w:rsidRPr="00F67B16">
              <w:t>;</w:t>
            </w:r>
          </w:p>
          <w:p w:rsidR="002178FB" w:rsidRPr="00F67B16" w:rsidRDefault="002178FB" w:rsidP="00557C89">
            <w:r w:rsidRPr="00F67B16">
              <w:t>-</w:t>
            </w:r>
            <w:r w:rsidRPr="000B4E79">
              <w:t>Налоговые риски: сущность и классификация</w:t>
            </w:r>
            <w:r w:rsidRPr="00F67B16">
              <w:t>;</w:t>
            </w:r>
          </w:p>
          <w:p w:rsidR="002178FB" w:rsidRPr="00F67B16" w:rsidRDefault="002178FB" w:rsidP="00557C89">
            <w:r w:rsidRPr="00F67B16">
              <w:t>-</w:t>
            </w:r>
            <w:r w:rsidRPr="000B4E79">
              <w:t>Организация процесса управления налоговыми рисками</w:t>
            </w:r>
            <w:r w:rsidRPr="00F67B16">
              <w:t>;</w:t>
            </w:r>
          </w:p>
          <w:p w:rsidR="002178FB" w:rsidRPr="00F67B16" w:rsidRDefault="002178FB" w:rsidP="00557C89">
            <w:r w:rsidRPr="00F67B16">
              <w:t>-</w:t>
            </w:r>
            <w:r w:rsidRPr="000B4E79">
              <w:t>Оценка участия налоговых факторов в механизме формирования финансовых результатов</w:t>
            </w:r>
            <w:r w:rsidRPr="00F67B16">
              <w:t>;</w:t>
            </w:r>
          </w:p>
          <w:p w:rsidR="002178FB" w:rsidRPr="00940754" w:rsidRDefault="002178FB" w:rsidP="00557C89">
            <w:pPr>
              <w:rPr>
                <w:szCs w:val="24"/>
              </w:rPr>
            </w:pPr>
            <w:r w:rsidRPr="00F67B16">
              <w:t>-</w:t>
            </w:r>
            <w:r w:rsidRPr="000B4E79">
              <w:t>Методы анализа налоговых решений, основанные на максимизации финансово-результативных показателей</w:t>
            </w:r>
          </w:p>
        </w:tc>
        <w:tc>
          <w:tcPr>
            <w:tcW w:w="565" w:type="pct"/>
            <w:vAlign w:val="center"/>
          </w:tcPr>
          <w:p w:rsidR="002178FB" w:rsidRPr="00280AD7" w:rsidRDefault="002178FB" w:rsidP="00557C89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2178FB" w:rsidRPr="00280AD7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297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375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14</w:t>
            </w:r>
          </w:p>
        </w:tc>
        <w:tc>
          <w:tcPr>
            <w:tcW w:w="742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</w:t>
            </w:r>
          </w:p>
        </w:tc>
      </w:tr>
      <w:tr w:rsidR="002178FB" w:rsidRPr="00436D9C" w:rsidTr="002178FB">
        <w:trPr>
          <w:cantSplit/>
          <w:trHeight w:val="239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Pr="00023FD2" w:rsidRDefault="002178FB" w:rsidP="00557C8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2</w:t>
            </w:r>
          </w:p>
        </w:tc>
        <w:tc>
          <w:tcPr>
            <w:tcW w:w="2461" w:type="pct"/>
            <w:tcMar>
              <w:left w:w="28" w:type="dxa"/>
              <w:right w:w="28" w:type="dxa"/>
            </w:tcMar>
            <w:vAlign w:val="center"/>
          </w:tcPr>
          <w:p w:rsidR="002178FB" w:rsidRDefault="002178FB" w:rsidP="00557C89">
            <w:r w:rsidRPr="007A0386">
              <w:t>Основы налогообложения ВЭД</w:t>
            </w:r>
            <w:r>
              <w:t>:</w:t>
            </w:r>
          </w:p>
          <w:p w:rsidR="002178FB" w:rsidRDefault="002178FB" w:rsidP="00557C89">
            <w:r>
              <w:t>-</w:t>
            </w:r>
            <w:r w:rsidRPr="00F67B16">
              <w:t>Государственное регулирование ВЭД: содержание, механизм;</w:t>
            </w:r>
          </w:p>
          <w:p w:rsidR="002178FB" w:rsidRPr="00F67B16" w:rsidRDefault="002178FB" w:rsidP="00557C89">
            <w:r w:rsidRPr="00F67B16">
              <w:t>-Таможенно-тарифное регулирование в России и за рубежом;</w:t>
            </w:r>
          </w:p>
          <w:p w:rsidR="002178FB" w:rsidRPr="00F67B16" w:rsidRDefault="002178FB" w:rsidP="00557C89">
            <w:r w:rsidRPr="00F67B16">
              <w:t>-Налогового - таможенное регулирование в российской практике: способы определения таможенной стоимости как основы косвенного налогообложения (НДС и акцизы по внешнеторговым операциям);</w:t>
            </w:r>
          </w:p>
          <w:p w:rsidR="002178FB" w:rsidRPr="00F67B16" w:rsidRDefault="002178FB" w:rsidP="00557C89">
            <w:r w:rsidRPr="00F67B16">
              <w:t>-Налоговое регулирование прибыли и доходов, имущества иностранных организаций в Российской Федерации;</w:t>
            </w:r>
          </w:p>
          <w:p w:rsidR="002178FB" w:rsidRPr="00940754" w:rsidRDefault="002178FB" w:rsidP="00557C89">
            <w:pPr>
              <w:rPr>
                <w:szCs w:val="24"/>
              </w:rPr>
            </w:pPr>
            <w:r w:rsidRPr="00F67B16">
              <w:t>-Механизмы устранения двойного налогообложения, как главная составляющая налогово-таможенного регулирования в российской и зарубежной практике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178FB" w:rsidRPr="00436D9C" w:rsidRDefault="002178FB" w:rsidP="00557C89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2178FB" w:rsidRPr="00992C4B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297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375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742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</w:t>
            </w:r>
          </w:p>
        </w:tc>
      </w:tr>
      <w:tr w:rsidR="002178FB" w:rsidRPr="00436D9C" w:rsidTr="002178FB">
        <w:trPr>
          <w:cantSplit/>
          <w:trHeight w:val="239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Pr="00023FD2" w:rsidRDefault="002178FB" w:rsidP="00557C8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lastRenderedPageBreak/>
              <w:t>3</w:t>
            </w:r>
          </w:p>
        </w:tc>
        <w:tc>
          <w:tcPr>
            <w:tcW w:w="2461" w:type="pct"/>
            <w:tcMar>
              <w:left w:w="28" w:type="dxa"/>
              <w:right w:w="28" w:type="dxa"/>
            </w:tcMar>
          </w:tcPr>
          <w:p w:rsidR="002178FB" w:rsidRPr="00025E92" w:rsidRDefault="002178FB" w:rsidP="00557C89">
            <w:r w:rsidRPr="004D19F0">
              <w:t>Практикум по налоговому консультированию</w:t>
            </w:r>
            <w:r w:rsidRPr="00025E92">
              <w:t>:</w:t>
            </w:r>
          </w:p>
          <w:p w:rsidR="002178FB" w:rsidRDefault="002178FB" w:rsidP="00557C89">
            <w:r>
              <w:t>-Организационные основы налогового консультирования;</w:t>
            </w:r>
          </w:p>
          <w:p w:rsidR="002178FB" w:rsidRDefault="002178FB" w:rsidP="00557C89">
            <w:r>
              <w:t>-Методика налогового консультирования;</w:t>
            </w:r>
          </w:p>
          <w:p w:rsidR="002178FB" w:rsidRDefault="002178FB" w:rsidP="00557C89">
            <w:r>
              <w:t>-Правовые основы налогового консультирования;</w:t>
            </w:r>
          </w:p>
          <w:p w:rsidR="002178FB" w:rsidRDefault="002178FB" w:rsidP="00557C89">
            <w:r>
              <w:t>-Информационные основы налогового консультирования;</w:t>
            </w:r>
          </w:p>
          <w:p w:rsidR="002178FB" w:rsidRDefault="002178FB" w:rsidP="00557C89">
            <w:r>
              <w:t>-Психологические основы налогового консультирования;</w:t>
            </w:r>
          </w:p>
          <w:p w:rsidR="002178FB" w:rsidRDefault="002178FB" w:rsidP="00557C89">
            <w:r>
              <w:t>-Методы изучения и использования материалов судебной практики в налоговом консультировании;</w:t>
            </w:r>
          </w:p>
          <w:p w:rsidR="002178FB" w:rsidRDefault="002178FB" w:rsidP="00557C89">
            <w:r>
              <w:t>-Методы изучения конкретной ситуации и принятия решений;</w:t>
            </w:r>
          </w:p>
          <w:p w:rsidR="002178FB" w:rsidRDefault="002178FB" w:rsidP="00557C89">
            <w:r>
              <w:t>-Общие вопросы налогового консультирования физических лиц;</w:t>
            </w:r>
          </w:p>
          <w:p w:rsidR="002178FB" w:rsidRDefault="002178FB" w:rsidP="00557C89">
            <w:r>
              <w:t>-Налоговое консультирование физических лиц по налогам, взимаемых с физических лиц;</w:t>
            </w:r>
          </w:p>
          <w:p w:rsidR="002178FB" w:rsidRDefault="002178FB" w:rsidP="00557C89">
            <w:r>
              <w:t>-Особенности налогового консультирования;</w:t>
            </w:r>
          </w:p>
          <w:p w:rsidR="002178FB" w:rsidRDefault="002178FB" w:rsidP="00557C89">
            <w:r>
              <w:t>-Консультирование по определению «плательщиков» и «объекта налогообложения» налога на доходы физических лиц;</w:t>
            </w:r>
          </w:p>
          <w:p w:rsidR="002178FB" w:rsidRDefault="002178FB" w:rsidP="00557C89">
            <w:r>
              <w:t>-Консультирование по типам доходов, не подлежащих налогообложению;</w:t>
            </w:r>
          </w:p>
          <w:p w:rsidR="002178FB" w:rsidRDefault="002178FB" w:rsidP="00557C89">
            <w:r>
              <w:t>-Налоговое консультирование;</w:t>
            </w:r>
          </w:p>
          <w:p w:rsidR="002178FB" w:rsidRDefault="002178FB" w:rsidP="00557C89">
            <w:r>
              <w:t>-Методика консультирования по формированию налоговой политики и управлению налоговыми платежами компании;</w:t>
            </w:r>
          </w:p>
          <w:p w:rsidR="002178FB" w:rsidRDefault="002178FB" w:rsidP="00557C89">
            <w:r>
              <w:t>-Правовые и организационно-экономические основы налогового консультирования организаций;</w:t>
            </w:r>
          </w:p>
          <w:p w:rsidR="002178FB" w:rsidRDefault="002178FB" w:rsidP="00557C89">
            <w:r>
              <w:t>-Информационное обеспечение налогового консультирования по формированию налоговой политики организаций;</w:t>
            </w:r>
          </w:p>
          <w:p w:rsidR="002178FB" w:rsidRDefault="002178FB" w:rsidP="00557C89">
            <w:r>
              <w:t>-Методика консультирования по формированию налоговой политики и управлению налоговыми платежами организаций;</w:t>
            </w:r>
          </w:p>
          <w:p w:rsidR="002178FB" w:rsidRPr="00940754" w:rsidRDefault="002178FB" w:rsidP="00557C89">
            <w:pPr>
              <w:rPr>
                <w:szCs w:val="24"/>
              </w:rPr>
            </w:pPr>
            <w:r>
              <w:t>-Оценка эффективности принимаемых управленческих решений на основе налогового консультирования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178FB" w:rsidRPr="00436D9C" w:rsidRDefault="002178FB" w:rsidP="00557C89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2178FB" w:rsidRPr="00992C4B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22</w:t>
            </w:r>
          </w:p>
        </w:tc>
        <w:tc>
          <w:tcPr>
            <w:tcW w:w="297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22</w:t>
            </w:r>
          </w:p>
        </w:tc>
        <w:tc>
          <w:tcPr>
            <w:tcW w:w="375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742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</w:t>
            </w:r>
          </w:p>
        </w:tc>
      </w:tr>
      <w:tr w:rsidR="002178FB" w:rsidRPr="00436D9C" w:rsidTr="002178FB">
        <w:trPr>
          <w:cantSplit/>
          <w:trHeight w:val="345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Pr="00023FD2" w:rsidRDefault="002178FB" w:rsidP="00557C8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lastRenderedPageBreak/>
              <w:t>4</w:t>
            </w:r>
          </w:p>
        </w:tc>
        <w:tc>
          <w:tcPr>
            <w:tcW w:w="2461" w:type="pct"/>
            <w:tcMar>
              <w:left w:w="28" w:type="dxa"/>
              <w:right w:w="28" w:type="dxa"/>
            </w:tcMar>
            <w:vAlign w:val="center"/>
          </w:tcPr>
          <w:p w:rsidR="002178FB" w:rsidRPr="00086726" w:rsidRDefault="002178FB" w:rsidP="00557C89">
            <w:r w:rsidRPr="00AE5466">
              <w:t>Налоговые проверки и налоговые споры</w:t>
            </w:r>
            <w:r w:rsidRPr="00086726">
              <w:t>:</w:t>
            </w:r>
          </w:p>
          <w:p w:rsidR="002178FB" w:rsidRDefault="002178FB" w:rsidP="00557C89">
            <w:r>
              <w:t>-Современные формы налогового администрирования;</w:t>
            </w:r>
          </w:p>
          <w:p w:rsidR="002178FB" w:rsidRDefault="002178FB" w:rsidP="00557C89">
            <w:r>
              <w:t>-Налоговый контроль в Российской Федерации;</w:t>
            </w:r>
          </w:p>
          <w:p w:rsidR="002178FB" w:rsidRDefault="002178FB" w:rsidP="00557C89">
            <w:r>
              <w:t>-Виды налоговых проверок, их назначение и порядок проведения;</w:t>
            </w:r>
          </w:p>
          <w:p w:rsidR="002178FB" w:rsidRDefault="002178FB" w:rsidP="00557C89">
            <w:r>
              <w:t>-Досудебное урегулирование налоговых споров;</w:t>
            </w:r>
          </w:p>
          <w:p w:rsidR="002178FB" w:rsidRDefault="002178FB" w:rsidP="00557C89">
            <w:r>
              <w:t>-Налоговые споры и их место в налоговой системе и налоговых правоотношениях;</w:t>
            </w:r>
          </w:p>
          <w:p w:rsidR="002178FB" w:rsidRDefault="002178FB" w:rsidP="00557C89">
            <w:r>
              <w:t>-Споры и производство по налоговому контролю и налоговым правонарушениям;</w:t>
            </w:r>
          </w:p>
          <w:p w:rsidR="002178FB" w:rsidRDefault="002178FB" w:rsidP="00557C89">
            <w:r>
              <w:t>-Особенности осуществления налоговых споров по итогам проведения налоговых проверок;</w:t>
            </w:r>
          </w:p>
          <w:p w:rsidR="002178FB" w:rsidRPr="00B349A1" w:rsidRDefault="002178FB" w:rsidP="00557C89">
            <w:pPr>
              <w:rPr>
                <w:szCs w:val="24"/>
              </w:rPr>
            </w:pPr>
            <w:r>
              <w:t>-Налоговые споры по отдельным налогам и проблемным зонам функционирования налогоплательщиков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178FB" w:rsidRPr="00436D9C" w:rsidRDefault="002178FB" w:rsidP="00557C89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2178FB" w:rsidRPr="00280AD7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297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375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24</w:t>
            </w:r>
          </w:p>
        </w:tc>
        <w:tc>
          <w:tcPr>
            <w:tcW w:w="742" w:type="pct"/>
            <w:vAlign w:val="center"/>
          </w:tcPr>
          <w:p w:rsidR="002178FB" w:rsidRPr="00660AFA" w:rsidRDefault="002178FB" w:rsidP="00557C89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bCs/>
              </w:rPr>
              <w:t>2</w:t>
            </w:r>
          </w:p>
        </w:tc>
      </w:tr>
      <w:tr w:rsidR="002178FB" w:rsidRPr="006A2AA7" w:rsidTr="002178FB">
        <w:trPr>
          <w:cantSplit/>
          <w:trHeight w:val="371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Default="002178FB" w:rsidP="00557C89">
            <w:pPr>
              <w:jc w:val="center"/>
              <w:rPr>
                <w:spacing w:val="-20"/>
              </w:rPr>
            </w:pPr>
          </w:p>
        </w:tc>
        <w:tc>
          <w:tcPr>
            <w:tcW w:w="2461" w:type="pct"/>
            <w:vAlign w:val="center"/>
          </w:tcPr>
          <w:p w:rsidR="002178FB" w:rsidRPr="00FC44E8" w:rsidRDefault="002178FB" w:rsidP="00557C89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ИТОГО: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2178FB" w:rsidRPr="00D6408D" w:rsidRDefault="002178FB" w:rsidP="00557C89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178FB" w:rsidRPr="00D6408D" w:rsidRDefault="002178FB" w:rsidP="00557C89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76</w:t>
            </w:r>
          </w:p>
        </w:tc>
        <w:tc>
          <w:tcPr>
            <w:tcW w:w="297" w:type="pct"/>
            <w:vAlign w:val="center"/>
          </w:tcPr>
          <w:p w:rsidR="002178FB" w:rsidRDefault="002178FB" w:rsidP="00557C89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76</w:t>
            </w:r>
          </w:p>
        </w:tc>
        <w:tc>
          <w:tcPr>
            <w:tcW w:w="375" w:type="pct"/>
            <w:vAlign w:val="center"/>
          </w:tcPr>
          <w:p w:rsidR="002178FB" w:rsidRDefault="002178FB" w:rsidP="00557C89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68</w:t>
            </w:r>
          </w:p>
        </w:tc>
        <w:tc>
          <w:tcPr>
            <w:tcW w:w="742" w:type="pct"/>
            <w:vAlign w:val="center"/>
          </w:tcPr>
          <w:p w:rsidR="002178FB" w:rsidRDefault="002178FB" w:rsidP="00557C89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rFonts w:eastAsia="Arial Unicode MS"/>
                <w:b/>
                <w:bCs/>
              </w:rPr>
              <w:t>8</w:t>
            </w:r>
          </w:p>
        </w:tc>
      </w:tr>
      <w:tr w:rsidR="002178FB" w:rsidRPr="006A2AA7" w:rsidTr="002178FB">
        <w:trPr>
          <w:cantSplit/>
          <w:trHeight w:val="465"/>
        </w:trPr>
        <w:tc>
          <w:tcPr>
            <w:tcW w:w="256" w:type="pct"/>
            <w:tcMar>
              <w:left w:w="28" w:type="dxa"/>
              <w:right w:w="28" w:type="dxa"/>
            </w:tcMar>
            <w:vAlign w:val="center"/>
          </w:tcPr>
          <w:p w:rsidR="002178FB" w:rsidRDefault="002178FB" w:rsidP="002178FB">
            <w:pPr>
              <w:jc w:val="center"/>
              <w:rPr>
                <w:spacing w:val="-20"/>
              </w:rPr>
            </w:pPr>
          </w:p>
        </w:tc>
        <w:tc>
          <w:tcPr>
            <w:tcW w:w="2461" w:type="pct"/>
            <w:tcMar>
              <w:left w:w="28" w:type="dxa"/>
              <w:right w:w="28" w:type="dxa"/>
            </w:tcMar>
            <w:vAlign w:val="center"/>
          </w:tcPr>
          <w:p w:rsidR="002178FB" w:rsidRPr="006A2ACD" w:rsidRDefault="002178FB" w:rsidP="002178FB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Итоговая аттестация</w:t>
            </w:r>
            <w:r w:rsidRPr="00D82545">
              <w:rPr>
                <w:b/>
                <w:spacing w:val="-20"/>
                <w:sz w:val="20"/>
              </w:rPr>
              <w:t>:</w:t>
            </w:r>
          </w:p>
        </w:tc>
        <w:tc>
          <w:tcPr>
            <w:tcW w:w="2283" w:type="pct"/>
            <w:gridSpan w:val="5"/>
            <w:shd w:val="clear" w:color="auto" w:fill="auto"/>
            <w:vAlign w:val="center"/>
          </w:tcPr>
          <w:p w:rsidR="002178FB" w:rsidRPr="006A2AA7" w:rsidRDefault="002178FB" w:rsidP="002178FB">
            <w:pPr>
              <w:jc w:val="center"/>
            </w:pPr>
            <w:r>
              <w:rPr>
                <w:b/>
                <w:spacing w:val="-20"/>
              </w:rPr>
              <w:t>экзамен</w:t>
            </w:r>
          </w:p>
        </w:tc>
      </w:tr>
    </w:tbl>
    <w:p w:rsidR="00F66C04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0A68D7" w:rsidRDefault="000A68D7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371988" w:rsidRPr="00C555AD" w:rsidRDefault="00371988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534"/>
        <w:gridCol w:w="3634"/>
        <w:gridCol w:w="2145"/>
      </w:tblGrid>
      <w:tr w:rsidR="00F66C04" w:rsidRPr="00C31D6A" w:rsidTr="009A0601">
        <w:tc>
          <w:tcPr>
            <w:tcW w:w="2198" w:type="pct"/>
          </w:tcPr>
          <w:p w:rsidR="004839AF" w:rsidRDefault="004839AF" w:rsidP="009A0601">
            <w:pPr>
              <w:rPr>
                <w:szCs w:val="24"/>
              </w:rPr>
            </w:pPr>
            <w:r>
              <w:rPr>
                <w:szCs w:val="24"/>
              </w:rPr>
              <w:t>Директор УМЦ</w:t>
            </w:r>
          </w:p>
          <w:p w:rsidR="00F66C04" w:rsidRPr="00E31536" w:rsidRDefault="004839AF" w:rsidP="009A0601">
            <w:pPr>
              <w:rPr>
                <w:szCs w:val="24"/>
              </w:rPr>
            </w:pPr>
            <w:r w:rsidRPr="004839AF">
              <w:rPr>
                <w:szCs w:val="24"/>
              </w:rPr>
              <w:t>«Бухгалтерский учет и аудит»</w:t>
            </w:r>
          </w:p>
        </w:tc>
        <w:tc>
          <w:tcPr>
            <w:tcW w:w="1762" w:type="pct"/>
          </w:tcPr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________________________</w:t>
            </w: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  <w:lang w:val="en-US"/>
              </w:rPr>
            </w:pPr>
            <w:r w:rsidRPr="00E31536">
              <w:rPr>
                <w:sz w:val="16"/>
                <w:szCs w:val="16"/>
              </w:rPr>
              <w:t>подпись</w:t>
            </w:r>
          </w:p>
        </w:tc>
        <w:tc>
          <w:tcPr>
            <w:tcW w:w="1040" w:type="pct"/>
          </w:tcPr>
          <w:p w:rsidR="00F66C04" w:rsidRPr="00E31536" w:rsidRDefault="00F66C04" w:rsidP="009A0601">
            <w:pPr>
              <w:jc w:val="right"/>
              <w:rPr>
                <w:szCs w:val="24"/>
              </w:rPr>
            </w:pPr>
          </w:p>
          <w:p w:rsidR="00F66C04" w:rsidRPr="00C31D6A" w:rsidRDefault="00C31D6A" w:rsidP="00C31D6A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Н.И</w:t>
            </w:r>
            <w:r w:rsidR="00F66C04" w:rsidRPr="00E31536">
              <w:rPr>
                <w:szCs w:val="24"/>
              </w:rPr>
              <w:t xml:space="preserve">. </w:t>
            </w:r>
            <w:r>
              <w:rPr>
                <w:szCs w:val="24"/>
              </w:rPr>
              <w:t>Будунова</w:t>
            </w:r>
          </w:p>
        </w:tc>
      </w:tr>
    </w:tbl>
    <w:p w:rsidR="00C555AD" w:rsidRPr="00802939" w:rsidRDefault="00C555AD" w:rsidP="00F66C04">
      <w:pPr>
        <w:tabs>
          <w:tab w:val="left" w:pos="5188"/>
        </w:tabs>
        <w:rPr>
          <w:rFonts w:eastAsia="Arial Unicode MS"/>
          <w:bCs/>
          <w:sz w:val="2"/>
          <w:szCs w:val="2"/>
          <w:lang w:val="en-US"/>
        </w:rPr>
      </w:pPr>
    </w:p>
    <w:p w:rsidR="000A68D7" w:rsidRPr="00EC69DF" w:rsidRDefault="000A68D7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B70DA6" w:rsidRDefault="00B70DA6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B70DA6" w:rsidRDefault="00B70DA6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B70DA6" w:rsidRDefault="00B70DA6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B70DA6" w:rsidRDefault="00B70DA6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CD7288" w:rsidRDefault="00CD72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F66C04" w:rsidRDefault="00F66C04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Исполнитель:  </w:t>
      </w:r>
    </w:p>
    <w:p w:rsidR="00F66C04" w:rsidRDefault="00881518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Гришакова</w:t>
      </w:r>
      <w:r w:rsidR="00F66C04">
        <w:rPr>
          <w:rFonts w:eastAsia="Arial Unicode MS"/>
          <w:bCs/>
          <w:sz w:val="16"/>
          <w:szCs w:val="16"/>
        </w:rPr>
        <w:t xml:space="preserve"> </w:t>
      </w:r>
      <w:r>
        <w:rPr>
          <w:rFonts w:eastAsia="Arial Unicode MS"/>
          <w:bCs/>
          <w:sz w:val="16"/>
          <w:szCs w:val="16"/>
        </w:rPr>
        <w:t>Н</w:t>
      </w:r>
      <w:r w:rsidR="00F66C04">
        <w:rPr>
          <w:rFonts w:eastAsia="Arial Unicode MS"/>
          <w:bCs/>
          <w:sz w:val="16"/>
          <w:szCs w:val="16"/>
        </w:rPr>
        <w:t>.</w:t>
      </w:r>
      <w:r>
        <w:rPr>
          <w:rFonts w:eastAsia="Arial Unicode MS"/>
          <w:bCs/>
          <w:sz w:val="16"/>
          <w:szCs w:val="16"/>
        </w:rPr>
        <w:t>В</w:t>
      </w:r>
      <w:r w:rsidR="00F66C04">
        <w:rPr>
          <w:rFonts w:eastAsia="Arial Unicode MS"/>
          <w:bCs/>
          <w:sz w:val="16"/>
          <w:szCs w:val="16"/>
        </w:rPr>
        <w:t>.</w:t>
      </w:r>
    </w:p>
    <w:p w:rsidR="00F66C04" w:rsidRPr="00347CF4" w:rsidRDefault="00F66C04" w:rsidP="00F66C04">
      <w:r>
        <w:rPr>
          <w:rFonts w:eastAsia="Arial Unicode MS"/>
          <w:bCs/>
          <w:sz w:val="16"/>
          <w:szCs w:val="16"/>
        </w:rPr>
        <w:t>Тел.</w:t>
      </w:r>
      <w:r w:rsidR="00881518">
        <w:rPr>
          <w:rFonts w:eastAsia="Arial Unicode MS"/>
          <w:bCs/>
          <w:sz w:val="16"/>
          <w:szCs w:val="16"/>
        </w:rPr>
        <w:t xml:space="preserve"> </w:t>
      </w:r>
      <w:r w:rsidR="00222FAC">
        <w:rPr>
          <w:rFonts w:eastAsia="Arial Unicode MS"/>
          <w:bCs/>
          <w:sz w:val="16"/>
          <w:szCs w:val="16"/>
        </w:rPr>
        <w:t>(495)</w:t>
      </w:r>
      <w:r w:rsidR="00881518">
        <w:rPr>
          <w:rFonts w:eastAsia="Arial Unicode MS"/>
          <w:bCs/>
          <w:sz w:val="16"/>
          <w:szCs w:val="16"/>
        </w:rPr>
        <w:t>621-12-11</w:t>
      </w:r>
    </w:p>
    <w:sectPr w:rsidR="00F66C04" w:rsidRPr="00347CF4" w:rsidSect="004537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1F" w:rsidRDefault="00804B1F">
      <w:r>
        <w:separator/>
      </w:r>
    </w:p>
  </w:endnote>
  <w:endnote w:type="continuationSeparator" w:id="0">
    <w:p w:rsidR="00804B1F" w:rsidRDefault="008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1F" w:rsidRDefault="00804B1F">
      <w:r>
        <w:separator/>
      </w:r>
    </w:p>
  </w:footnote>
  <w:footnote w:type="continuationSeparator" w:id="0">
    <w:p w:rsidR="00804B1F" w:rsidRDefault="0080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8C1"/>
    <w:multiLevelType w:val="hybridMultilevel"/>
    <w:tmpl w:val="01489060"/>
    <w:lvl w:ilvl="0" w:tplc="0950B7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323ACD"/>
    <w:multiLevelType w:val="hybridMultilevel"/>
    <w:tmpl w:val="1F545DEC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4"/>
    <w:rsid w:val="00001873"/>
    <w:rsid w:val="000042E3"/>
    <w:rsid w:val="00011A5C"/>
    <w:rsid w:val="00021D31"/>
    <w:rsid w:val="00023FD2"/>
    <w:rsid w:val="00025290"/>
    <w:rsid w:val="00025FD5"/>
    <w:rsid w:val="0003354A"/>
    <w:rsid w:val="00047FA8"/>
    <w:rsid w:val="0005310F"/>
    <w:rsid w:val="00063837"/>
    <w:rsid w:val="0006519F"/>
    <w:rsid w:val="0006720C"/>
    <w:rsid w:val="00080C41"/>
    <w:rsid w:val="0009053F"/>
    <w:rsid w:val="00090E77"/>
    <w:rsid w:val="000A0B07"/>
    <w:rsid w:val="000A3C9F"/>
    <w:rsid w:val="000A68D7"/>
    <w:rsid w:val="000B4237"/>
    <w:rsid w:val="000D0347"/>
    <w:rsid w:val="000E6861"/>
    <w:rsid w:val="000F136E"/>
    <w:rsid w:val="00100A45"/>
    <w:rsid w:val="00101F22"/>
    <w:rsid w:val="00107BDB"/>
    <w:rsid w:val="00112798"/>
    <w:rsid w:val="00113196"/>
    <w:rsid w:val="001162C3"/>
    <w:rsid w:val="00126F1E"/>
    <w:rsid w:val="001337AD"/>
    <w:rsid w:val="00135376"/>
    <w:rsid w:val="0014327F"/>
    <w:rsid w:val="00153341"/>
    <w:rsid w:val="00162A46"/>
    <w:rsid w:val="00172FF5"/>
    <w:rsid w:val="00175173"/>
    <w:rsid w:val="0017784E"/>
    <w:rsid w:val="00190886"/>
    <w:rsid w:val="001A427D"/>
    <w:rsid w:val="001B126A"/>
    <w:rsid w:val="001C4BF0"/>
    <w:rsid w:val="001D23F4"/>
    <w:rsid w:val="001F37C4"/>
    <w:rsid w:val="00202FE8"/>
    <w:rsid w:val="002059D4"/>
    <w:rsid w:val="00212EDE"/>
    <w:rsid w:val="002178FB"/>
    <w:rsid w:val="00222FAC"/>
    <w:rsid w:val="002245A0"/>
    <w:rsid w:val="00224A9F"/>
    <w:rsid w:val="00240756"/>
    <w:rsid w:val="002548C7"/>
    <w:rsid w:val="00274BE3"/>
    <w:rsid w:val="00276B4C"/>
    <w:rsid w:val="00280AD7"/>
    <w:rsid w:val="002A69F6"/>
    <w:rsid w:val="002A7DEC"/>
    <w:rsid w:val="002B3BCF"/>
    <w:rsid w:val="002E0586"/>
    <w:rsid w:val="002F2FDF"/>
    <w:rsid w:val="00301913"/>
    <w:rsid w:val="00304D2A"/>
    <w:rsid w:val="00320652"/>
    <w:rsid w:val="003251C0"/>
    <w:rsid w:val="00337C7C"/>
    <w:rsid w:val="0034017C"/>
    <w:rsid w:val="00371988"/>
    <w:rsid w:val="00381E12"/>
    <w:rsid w:val="00390462"/>
    <w:rsid w:val="003935AE"/>
    <w:rsid w:val="003948BA"/>
    <w:rsid w:val="003B36DD"/>
    <w:rsid w:val="003C6785"/>
    <w:rsid w:val="003D112B"/>
    <w:rsid w:val="003F0300"/>
    <w:rsid w:val="003F5658"/>
    <w:rsid w:val="003F7F48"/>
    <w:rsid w:val="004005FC"/>
    <w:rsid w:val="004051BF"/>
    <w:rsid w:val="00436D9C"/>
    <w:rsid w:val="0044046A"/>
    <w:rsid w:val="00442216"/>
    <w:rsid w:val="00442E35"/>
    <w:rsid w:val="0044722B"/>
    <w:rsid w:val="00451D32"/>
    <w:rsid w:val="00453715"/>
    <w:rsid w:val="00461972"/>
    <w:rsid w:val="00465150"/>
    <w:rsid w:val="004659DE"/>
    <w:rsid w:val="00466D4F"/>
    <w:rsid w:val="004759ED"/>
    <w:rsid w:val="004826F9"/>
    <w:rsid w:val="004839AF"/>
    <w:rsid w:val="004854FA"/>
    <w:rsid w:val="00494DF7"/>
    <w:rsid w:val="00496E4C"/>
    <w:rsid w:val="004A01CF"/>
    <w:rsid w:val="004B12FC"/>
    <w:rsid w:val="004B49DA"/>
    <w:rsid w:val="004D1D61"/>
    <w:rsid w:val="00537C4C"/>
    <w:rsid w:val="005453AE"/>
    <w:rsid w:val="005470B8"/>
    <w:rsid w:val="00553F66"/>
    <w:rsid w:val="00557C89"/>
    <w:rsid w:val="0056195E"/>
    <w:rsid w:val="00561A37"/>
    <w:rsid w:val="00575027"/>
    <w:rsid w:val="00580006"/>
    <w:rsid w:val="00586B7B"/>
    <w:rsid w:val="00586B83"/>
    <w:rsid w:val="00592ABD"/>
    <w:rsid w:val="005A0EC4"/>
    <w:rsid w:val="005A136D"/>
    <w:rsid w:val="005B3A4D"/>
    <w:rsid w:val="005B4E72"/>
    <w:rsid w:val="005D2567"/>
    <w:rsid w:val="005D2ABA"/>
    <w:rsid w:val="005E2C0E"/>
    <w:rsid w:val="005F26F6"/>
    <w:rsid w:val="005F31CC"/>
    <w:rsid w:val="005F4610"/>
    <w:rsid w:val="00601219"/>
    <w:rsid w:val="006078E2"/>
    <w:rsid w:val="006149B9"/>
    <w:rsid w:val="00617DEF"/>
    <w:rsid w:val="006267BC"/>
    <w:rsid w:val="006336E3"/>
    <w:rsid w:val="006467D5"/>
    <w:rsid w:val="006559A3"/>
    <w:rsid w:val="00670F9F"/>
    <w:rsid w:val="006877A5"/>
    <w:rsid w:val="006905CE"/>
    <w:rsid w:val="00691592"/>
    <w:rsid w:val="006A2ACD"/>
    <w:rsid w:val="006A3A81"/>
    <w:rsid w:val="006A55E5"/>
    <w:rsid w:val="006B312B"/>
    <w:rsid w:val="006D203B"/>
    <w:rsid w:val="006E6603"/>
    <w:rsid w:val="006F7B16"/>
    <w:rsid w:val="00711D0B"/>
    <w:rsid w:val="00717697"/>
    <w:rsid w:val="00717E1A"/>
    <w:rsid w:val="00730D08"/>
    <w:rsid w:val="00734FBB"/>
    <w:rsid w:val="00737A1C"/>
    <w:rsid w:val="0074184D"/>
    <w:rsid w:val="007435EC"/>
    <w:rsid w:val="0075277C"/>
    <w:rsid w:val="007600BF"/>
    <w:rsid w:val="007727EB"/>
    <w:rsid w:val="007817BA"/>
    <w:rsid w:val="00793F9B"/>
    <w:rsid w:val="0079496E"/>
    <w:rsid w:val="007A1C34"/>
    <w:rsid w:val="007B0322"/>
    <w:rsid w:val="007B1585"/>
    <w:rsid w:val="007C6448"/>
    <w:rsid w:val="007D0FAF"/>
    <w:rsid w:val="007E2AFF"/>
    <w:rsid w:val="007E7A84"/>
    <w:rsid w:val="00802939"/>
    <w:rsid w:val="00804B1F"/>
    <w:rsid w:val="008235C2"/>
    <w:rsid w:val="00823DF4"/>
    <w:rsid w:val="008326E6"/>
    <w:rsid w:val="00844BF4"/>
    <w:rsid w:val="0085073C"/>
    <w:rsid w:val="008561AE"/>
    <w:rsid w:val="00856972"/>
    <w:rsid w:val="00875EDD"/>
    <w:rsid w:val="0088013D"/>
    <w:rsid w:val="00881518"/>
    <w:rsid w:val="00883181"/>
    <w:rsid w:val="00886049"/>
    <w:rsid w:val="00892666"/>
    <w:rsid w:val="00897CCC"/>
    <w:rsid w:val="008A1B27"/>
    <w:rsid w:val="008A3511"/>
    <w:rsid w:val="008B5A4C"/>
    <w:rsid w:val="008C14F7"/>
    <w:rsid w:val="008C3EE3"/>
    <w:rsid w:val="008D6B92"/>
    <w:rsid w:val="008F5F34"/>
    <w:rsid w:val="008F775E"/>
    <w:rsid w:val="00902E37"/>
    <w:rsid w:val="00921692"/>
    <w:rsid w:val="00921D99"/>
    <w:rsid w:val="0093074D"/>
    <w:rsid w:val="00940754"/>
    <w:rsid w:val="00942E0C"/>
    <w:rsid w:val="009454DC"/>
    <w:rsid w:val="009501E3"/>
    <w:rsid w:val="00975B69"/>
    <w:rsid w:val="00975F1B"/>
    <w:rsid w:val="0097616F"/>
    <w:rsid w:val="00983EAE"/>
    <w:rsid w:val="00984F3D"/>
    <w:rsid w:val="00987219"/>
    <w:rsid w:val="00992C4B"/>
    <w:rsid w:val="009A0601"/>
    <w:rsid w:val="009A0B0F"/>
    <w:rsid w:val="009A1B80"/>
    <w:rsid w:val="009A7592"/>
    <w:rsid w:val="009B03A3"/>
    <w:rsid w:val="009B0811"/>
    <w:rsid w:val="009B2BF2"/>
    <w:rsid w:val="009C6E21"/>
    <w:rsid w:val="009E6540"/>
    <w:rsid w:val="009F3310"/>
    <w:rsid w:val="00A00AED"/>
    <w:rsid w:val="00A015A9"/>
    <w:rsid w:val="00A05EE9"/>
    <w:rsid w:val="00A05F4B"/>
    <w:rsid w:val="00A15E97"/>
    <w:rsid w:val="00A1732C"/>
    <w:rsid w:val="00A30374"/>
    <w:rsid w:val="00A31477"/>
    <w:rsid w:val="00A34C64"/>
    <w:rsid w:val="00A4148F"/>
    <w:rsid w:val="00A42734"/>
    <w:rsid w:val="00A502A0"/>
    <w:rsid w:val="00A50AA5"/>
    <w:rsid w:val="00A629BE"/>
    <w:rsid w:val="00A62C93"/>
    <w:rsid w:val="00A700D7"/>
    <w:rsid w:val="00A7352F"/>
    <w:rsid w:val="00A770BA"/>
    <w:rsid w:val="00A81DBA"/>
    <w:rsid w:val="00A844B8"/>
    <w:rsid w:val="00AA726C"/>
    <w:rsid w:val="00AA7B8D"/>
    <w:rsid w:val="00AB660B"/>
    <w:rsid w:val="00AB698E"/>
    <w:rsid w:val="00AB7495"/>
    <w:rsid w:val="00AC0DFF"/>
    <w:rsid w:val="00AC1122"/>
    <w:rsid w:val="00AC6D82"/>
    <w:rsid w:val="00AC6F74"/>
    <w:rsid w:val="00AC7726"/>
    <w:rsid w:val="00AD7B68"/>
    <w:rsid w:val="00AF0983"/>
    <w:rsid w:val="00AF400E"/>
    <w:rsid w:val="00AF74B9"/>
    <w:rsid w:val="00B279E4"/>
    <w:rsid w:val="00B323B6"/>
    <w:rsid w:val="00B349A1"/>
    <w:rsid w:val="00B3703B"/>
    <w:rsid w:val="00B61C95"/>
    <w:rsid w:val="00B660DD"/>
    <w:rsid w:val="00B70DA6"/>
    <w:rsid w:val="00B77856"/>
    <w:rsid w:val="00B83AF3"/>
    <w:rsid w:val="00B92C8B"/>
    <w:rsid w:val="00B961DF"/>
    <w:rsid w:val="00B96C66"/>
    <w:rsid w:val="00B9798D"/>
    <w:rsid w:val="00BA570E"/>
    <w:rsid w:val="00BB4177"/>
    <w:rsid w:val="00BC740F"/>
    <w:rsid w:val="00BF76EF"/>
    <w:rsid w:val="00C017F6"/>
    <w:rsid w:val="00C04BDB"/>
    <w:rsid w:val="00C0776B"/>
    <w:rsid w:val="00C105A0"/>
    <w:rsid w:val="00C17F52"/>
    <w:rsid w:val="00C21DF4"/>
    <w:rsid w:val="00C3057F"/>
    <w:rsid w:val="00C31D6A"/>
    <w:rsid w:val="00C54E9F"/>
    <w:rsid w:val="00C555AD"/>
    <w:rsid w:val="00C6626B"/>
    <w:rsid w:val="00C76DB3"/>
    <w:rsid w:val="00C84E2D"/>
    <w:rsid w:val="00C87F45"/>
    <w:rsid w:val="00C90710"/>
    <w:rsid w:val="00C90FB6"/>
    <w:rsid w:val="00CA09D5"/>
    <w:rsid w:val="00CA2F02"/>
    <w:rsid w:val="00CA68AC"/>
    <w:rsid w:val="00CB3F8B"/>
    <w:rsid w:val="00CB612F"/>
    <w:rsid w:val="00CD7288"/>
    <w:rsid w:val="00CE0AB9"/>
    <w:rsid w:val="00CE5356"/>
    <w:rsid w:val="00CF3A0A"/>
    <w:rsid w:val="00CF40B1"/>
    <w:rsid w:val="00D029BC"/>
    <w:rsid w:val="00D1052D"/>
    <w:rsid w:val="00D11A62"/>
    <w:rsid w:val="00D17DD3"/>
    <w:rsid w:val="00D201C9"/>
    <w:rsid w:val="00D2349D"/>
    <w:rsid w:val="00D24249"/>
    <w:rsid w:val="00D24CC2"/>
    <w:rsid w:val="00D24FE6"/>
    <w:rsid w:val="00D32FA8"/>
    <w:rsid w:val="00D33FCD"/>
    <w:rsid w:val="00D35D94"/>
    <w:rsid w:val="00D55CC5"/>
    <w:rsid w:val="00D63EC7"/>
    <w:rsid w:val="00D6408D"/>
    <w:rsid w:val="00D64485"/>
    <w:rsid w:val="00D74A96"/>
    <w:rsid w:val="00D82545"/>
    <w:rsid w:val="00D92CD3"/>
    <w:rsid w:val="00DA075B"/>
    <w:rsid w:val="00DB2FDD"/>
    <w:rsid w:val="00DB4720"/>
    <w:rsid w:val="00DD5C83"/>
    <w:rsid w:val="00DE0CA6"/>
    <w:rsid w:val="00DE1EFB"/>
    <w:rsid w:val="00DE4222"/>
    <w:rsid w:val="00DF1D7E"/>
    <w:rsid w:val="00DF6C3F"/>
    <w:rsid w:val="00E03421"/>
    <w:rsid w:val="00E124BA"/>
    <w:rsid w:val="00E413CB"/>
    <w:rsid w:val="00E413E4"/>
    <w:rsid w:val="00E511E3"/>
    <w:rsid w:val="00E6074A"/>
    <w:rsid w:val="00E65CD7"/>
    <w:rsid w:val="00E71743"/>
    <w:rsid w:val="00E772BA"/>
    <w:rsid w:val="00E774A9"/>
    <w:rsid w:val="00E8321D"/>
    <w:rsid w:val="00EB77DA"/>
    <w:rsid w:val="00EC69DF"/>
    <w:rsid w:val="00ED140C"/>
    <w:rsid w:val="00ED7C09"/>
    <w:rsid w:val="00EE025C"/>
    <w:rsid w:val="00EE332F"/>
    <w:rsid w:val="00EF7C19"/>
    <w:rsid w:val="00F00B3A"/>
    <w:rsid w:val="00F01A96"/>
    <w:rsid w:val="00F03393"/>
    <w:rsid w:val="00F05960"/>
    <w:rsid w:val="00F13E64"/>
    <w:rsid w:val="00F14003"/>
    <w:rsid w:val="00F31433"/>
    <w:rsid w:val="00F3557F"/>
    <w:rsid w:val="00F42923"/>
    <w:rsid w:val="00F5275C"/>
    <w:rsid w:val="00F52E78"/>
    <w:rsid w:val="00F6655A"/>
    <w:rsid w:val="00F66885"/>
    <w:rsid w:val="00F66C04"/>
    <w:rsid w:val="00F74A78"/>
    <w:rsid w:val="00F754CE"/>
    <w:rsid w:val="00F85B2A"/>
    <w:rsid w:val="00F92057"/>
    <w:rsid w:val="00F9701C"/>
    <w:rsid w:val="00FA0733"/>
    <w:rsid w:val="00FB3B2D"/>
    <w:rsid w:val="00FC07D7"/>
    <w:rsid w:val="00FC1730"/>
    <w:rsid w:val="00FC1F55"/>
    <w:rsid w:val="00FC44E8"/>
    <w:rsid w:val="00FE6D88"/>
    <w:rsid w:val="00FE6F82"/>
    <w:rsid w:val="00FF0F33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D2865B-7D0D-4A07-8312-62C242E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semiHidden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09053F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6">
    <w:name w:val="Title"/>
    <w:basedOn w:val="a"/>
    <w:qFormat/>
    <w:rsid w:val="00F66C04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8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character" w:styleId="a9">
    <w:name w:val="annotation reference"/>
    <w:rsid w:val="00AF74B9"/>
    <w:rPr>
      <w:sz w:val="16"/>
      <w:szCs w:val="16"/>
    </w:rPr>
  </w:style>
  <w:style w:type="paragraph" w:styleId="aa">
    <w:name w:val="annotation text"/>
    <w:basedOn w:val="a"/>
    <w:link w:val="ab"/>
    <w:rsid w:val="00AF74B9"/>
    <w:rPr>
      <w:sz w:val="20"/>
    </w:rPr>
  </w:style>
  <w:style w:type="character" w:customStyle="1" w:styleId="ab">
    <w:name w:val="Текст примечания Знак"/>
    <w:basedOn w:val="a0"/>
    <w:link w:val="aa"/>
    <w:rsid w:val="00AF74B9"/>
  </w:style>
  <w:style w:type="paragraph" w:styleId="ac">
    <w:name w:val="annotation subject"/>
    <w:basedOn w:val="aa"/>
    <w:next w:val="aa"/>
    <w:link w:val="ad"/>
    <w:rsid w:val="00AF74B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AF74B9"/>
    <w:rPr>
      <w:b/>
      <w:bCs/>
    </w:rPr>
  </w:style>
  <w:style w:type="paragraph" w:styleId="ae">
    <w:name w:val="Revision"/>
    <w:hidden/>
    <w:uiPriority w:val="99"/>
    <w:semiHidden/>
    <w:rsid w:val="00FC07D7"/>
    <w:rPr>
      <w:sz w:val="24"/>
    </w:rPr>
  </w:style>
  <w:style w:type="paragraph" w:styleId="af">
    <w:name w:val="List Paragraph"/>
    <w:basedOn w:val="a"/>
    <w:uiPriority w:val="34"/>
    <w:qFormat/>
    <w:rsid w:val="00440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AD4B-E0B2-4080-B981-7D0F8811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>НИУ ВШЭ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creator>User</dc:creator>
  <cp:lastModifiedBy>Шишканов Михаил</cp:lastModifiedBy>
  <cp:revision>2</cp:revision>
  <cp:lastPrinted>2017-09-04T09:17:00Z</cp:lastPrinted>
  <dcterms:created xsi:type="dcterms:W3CDTF">2018-07-05T12:20:00Z</dcterms:created>
  <dcterms:modified xsi:type="dcterms:W3CDTF">2018-07-05T12:20:00Z</dcterms:modified>
</cp:coreProperties>
</file>